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DD" w:rsidRPr="00621DDD" w:rsidRDefault="00621DDD" w:rsidP="00621DDD">
      <w:pPr>
        <w:spacing w:after="0" w:line="238" w:lineRule="atLeast"/>
        <w:jc w:val="center"/>
        <w:rPr>
          <w:rFonts w:asciiTheme="majorHAnsi" w:eastAsia="Times New Roman" w:hAnsiTheme="majorHAnsi" w:cs="Arial"/>
          <w:b/>
          <w:bCs/>
          <w:sz w:val="28"/>
          <w:szCs w:val="28"/>
          <w:u w:val="single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sz w:val="28"/>
          <w:szCs w:val="28"/>
          <w:u w:val="single"/>
          <w:lang w:eastAsia="ru-RU"/>
        </w:rPr>
        <w:t>Правила подготовки к диагностическим исследованиям</w:t>
      </w:r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b/>
          <w:bCs/>
          <w:lang w:eastAsia="ru-RU"/>
        </w:rPr>
      </w:pPr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b/>
          <w:bCs/>
          <w:lang w:eastAsia="ru-RU"/>
        </w:rPr>
      </w:pPr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b/>
          <w:bCs/>
          <w:lang w:eastAsia="ru-RU"/>
        </w:rPr>
      </w:pPr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Общий анализ крови (развернутый, включая количество тромбоцитов)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>Специальной подготовки не требуется</w:t>
      </w:r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Общий анализ мочи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>Собрать утреннюю, первую после пробуждения, мочу (всю порцию полностью), предварительно обработав теплой водой с мылом наружные половые органы и промежность. Время от сбора мочи до доставки ее в лабораторию не должно превышать 1-2 часов</w:t>
      </w:r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Анализ мочи по Нечипоренко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>Собрать утреннюю, первую после пробуждения, мочу следующим образом: обработать теплой водой с мылом наружные половые органы и промежность, после чего небольшая начальная порция мочи сливается в унитаз, затем основная часть собирается в контейнер; в конце мочеиспускания моча снова сливается в унитаз. Время от сбора мочи до доставки ее в лабораторию не должно превышать 1-2 часов</w:t>
      </w:r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Бактериологический посев мочи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>Моча собирается в стерильную посуду так же, как для пробы Нечипоренко</w:t>
      </w:r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proofErr w:type="spellStart"/>
      <w:r w:rsidRPr="00621DDD">
        <w:rPr>
          <w:rFonts w:asciiTheme="majorHAnsi" w:eastAsia="Times New Roman" w:hAnsiTheme="majorHAnsi" w:cs="Arial"/>
          <w:b/>
          <w:bCs/>
          <w:lang w:eastAsia="ru-RU"/>
        </w:rPr>
        <w:t>Двустаканная</w:t>
      </w:r>
      <w:proofErr w:type="spellEnd"/>
      <w:r w:rsidRPr="00621DDD">
        <w:rPr>
          <w:rFonts w:asciiTheme="majorHAnsi" w:eastAsia="Times New Roman" w:hAnsiTheme="majorHAnsi" w:cs="Arial"/>
          <w:b/>
          <w:bCs/>
          <w:lang w:eastAsia="ru-RU"/>
        </w:rPr>
        <w:t xml:space="preserve"> проба – для женщин или </w:t>
      </w:r>
      <w:proofErr w:type="spellStart"/>
      <w:r w:rsidRPr="00621DDD">
        <w:rPr>
          <w:rFonts w:asciiTheme="majorHAnsi" w:eastAsia="Times New Roman" w:hAnsiTheme="majorHAnsi" w:cs="Arial"/>
          <w:b/>
          <w:bCs/>
          <w:lang w:eastAsia="ru-RU"/>
        </w:rPr>
        <w:t>трехстаканная</w:t>
      </w:r>
      <w:proofErr w:type="spellEnd"/>
      <w:r w:rsidRPr="00621DDD">
        <w:rPr>
          <w:rFonts w:asciiTheme="majorHAnsi" w:eastAsia="Times New Roman" w:hAnsiTheme="majorHAnsi" w:cs="Arial"/>
          <w:b/>
          <w:bCs/>
          <w:lang w:eastAsia="ru-RU"/>
        </w:rPr>
        <w:t xml:space="preserve"> проба – для мужчин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>Утром после пробуждения обработать теплой водой с мылом наружные половые органы и промежность, после чего собрать мочу следующим образом: небольшая начальная порция мочи собирается в банку №1, вторая (основная по объему) часть собирается в банку №2; у мужчин в конце мочеиспускания последняя порция собирается в банку №3. Время от сбора мочи до доставки ее в лабораторию не должно превышать 1-2 часов</w:t>
      </w:r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 xml:space="preserve">Проба </w:t>
      </w:r>
      <w:proofErr w:type="spellStart"/>
      <w:r w:rsidRPr="00621DDD">
        <w:rPr>
          <w:rFonts w:asciiTheme="majorHAnsi" w:eastAsia="Times New Roman" w:hAnsiTheme="majorHAnsi" w:cs="Arial"/>
          <w:b/>
          <w:bCs/>
          <w:lang w:eastAsia="ru-RU"/>
        </w:rPr>
        <w:t>Реберга</w:t>
      </w:r>
      <w:proofErr w:type="spellEnd"/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 xml:space="preserve">Собирается суточная моча, также как для анализа на суточный белок. Не забудьте точно измерить объем суточной мочи! Утром, когда закончен сбор суточной мочи, необходимо сдать кровь из вены на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креатинин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>. Для точности исследования объем суточной мочи должен быть не менее 1000 мл, для чего в день пробы надо выпить не менее 1,5 литров жидкости</w:t>
      </w:r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 xml:space="preserve">Анализ мочи по </w:t>
      </w:r>
      <w:proofErr w:type="spellStart"/>
      <w:r w:rsidRPr="00621DDD">
        <w:rPr>
          <w:rFonts w:asciiTheme="majorHAnsi" w:eastAsia="Times New Roman" w:hAnsiTheme="majorHAnsi" w:cs="Arial"/>
          <w:b/>
          <w:bCs/>
          <w:lang w:eastAsia="ru-RU"/>
        </w:rPr>
        <w:t>Зимницкому</w:t>
      </w:r>
      <w:proofErr w:type="spellEnd"/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>Приготовить 8 контейнеров (баночек) с крышкой, на каждой написать фамилию, число сдачи анализа в лабораторию и порядковый номер от 1 до 8. Мочу собирать в течение суток: с 6:00 до 9:00 – в первую баночку, после 9:00 до 12:00 – во вторую и т.д. Если позыва на мочеиспускание в данный интервал времени нет, соответствующую баночку оставляют пустой. Потребление жидкости во время пробы ограничить – не более 800-1000 мл в сутки</w:t>
      </w:r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Биохимический анализ крови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proofErr w:type="spellStart"/>
      <w:r w:rsidRPr="00621DDD">
        <w:rPr>
          <w:rFonts w:asciiTheme="majorHAnsi" w:eastAsia="Times New Roman" w:hAnsiTheme="majorHAnsi" w:cs="Arial"/>
          <w:lang w:eastAsia="ru-RU"/>
        </w:rPr>
        <w:t>креатинин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мочевина, мочевая кислота, калий, натрий, общий белок, альбумин, общий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холе-стерин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фракции холестерина,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триглицериды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глюкоза, общий и прямой билирубин,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пече-ночные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ферменты (щелочная фосфатаза, </w:t>
      </w:r>
      <w:proofErr w:type="gramStart"/>
      <w:r w:rsidRPr="00621DDD">
        <w:rPr>
          <w:rFonts w:asciiTheme="majorHAnsi" w:eastAsia="Times New Roman" w:hAnsiTheme="majorHAnsi" w:cs="Arial"/>
          <w:lang w:eastAsia="ru-RU"/>
        </w:rPr>
        <w:t>γ-</w:t>
      </w:r>
      <w:proofErr w:type="gramEnd"/>
      <w:r w:rsidRPr="00621DDD">
        <w:rPr>
          <w:rFonts w:asciiTheme="majorHAnsi" w:eastAsia="Times New Roman" w:hAnsiTheme="majorHAnsi" w:cs="Arial"/>
          <w:lang w:eastAsia="ru-RU"/>
        </w:rPr>
        <w:t xml:space="preserve">ГТ,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АсАТ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АлАТ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холинэстераза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), ЛДГ, КФК,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каль-ций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фосфор, магний, железо, ОЖСС или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трансферрин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ферритин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витамин В12,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фолиевая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кислота,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С-реактивный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белок,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гомоцистеин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гликированный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гемоглобин (HbA1С) Сдается кровь из вены натощак</w:t>
      </w:r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proofErr w:type="spellStart"/>
      <w:r w:rsidRPr="00621DDD">
        <w:rPr>
          <w:rFonts w:asciiTheme="majorHAnsi" w:eastAsia="Times New Roman" w:hAnsiTheme="majorHAnsi" w:cs="Arial"/>
          <w:b/>
          <w:bCs/>
          <w:lang w:eastAsia="ru-RU"/>
        </w:rPr>
        <w:t>Иммуноэлектрофорез</w:t>
      </w:r>
      <w:proofErr w:type="spellEnd"/>
      <w:r w:rsidRPr="00621DDD">
        <w:rPr>
          <w:rFonts w:asciiTheme="majorHAnsi" w:eastAsia="Times New Roman" w:hAnsiTheme="majorHAnsi" w:cs="Arial"/>
          <w:b/>
          <w:bCs/>
          <w:lang w:eastAsia="ru-RU"/>
        </w:rPr>
        <w:t xml:space="preserve"> сыворотки крови и мочи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>Собирается суточная моча, после чего утром сдается кровь из вены</w:t>
      </w:r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Иммунологические анализы крови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 xml:space="preserve">Иммуноглобулины: </w:t>
      </w:r>
      <w:proofErr w:type="spellStart"/>
      <w:proofErr w:type="gramStart"/>
      <w:r w:rsidRPr="00621DDD">
        <w:rPr>
          <w:rFonts w:asciiTheme="majorHAnsi" w:eastAsia="Times New Roman" w:hAnsiTheme="majorHAnsi" w:cs="Arial"/>
          <w:lang w:eastAsia="ru-RU"/>
        </w:rPr>
        <w:t>IgA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IgM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IgG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; комплемент,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криоглобулины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антитела к цитоплазме нейтрофилов (ANCA –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IgM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IgG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),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ревматоидный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фактор, антитела к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нативной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и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денатуриро-ванной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ДНК,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антинуклеарный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фактор, антитела к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кардиолипину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(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IgM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IgG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), антитела к </w:t>
      </w:r>
      <w:r w:rsidRPr="00621DDD">
        <w:rPr>
          <w:rFonts w:asciiTheme="majorHAnsi" w:eastAsia="Times New Roman" w:hAnsiTheme="majorHAnsi" w:cs="Arial"/>
          <w:lang w:eastAsia="ru-RU"/>
        </w:rPr>
        <w:lastRenderedPageBreak/>
        <w:t>бета2-гликопротеину-I (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IgM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IgG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>) и др. Сдается кровь из вены; для некоторых анализов необходимо, чтобы от последнего приема пищи прошло не менее 8 часов</w:t>
      </w:r>
      <w:proofErr w:type="gramEnd"/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proofErr w:type="spellStart"/>
      <w:r w:rsidRPr="00621DDD">
        <w:rPr>
          <w:rFonts w:asciiTheme="majorHAnsi" w:eastAsia="Times New Roman" w:hAnsiTheme="majorHAnsi" w:cs="Arial"/>
          <w:b/>
          <w:bCs/>
          <w:lang w:eastAsia="ru-RU"/>
        </w:rPr>
        <w:t>Коагулологический</w:t>
      </w:r>
      <w:proofErr w:type="spellEnd"/>
      <w:r w:rsidRPr="00621DDD">
        <w:rPr>
          <w:rFonts w:asciiTheme="majorHAnsi" w:eastAsia="Times New Roman" w:hAnsiTheme="majorHAnsi" w:cs="Arial"/>
          <w:b/>
          <w:bCs/>
          <w:lang w:eastAsia="ru-RU"/>
        </w:rPr>
        <w:t xml:space="preserve"> анализ крови (исследование свертывающей системы)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 xml:space="preserve">Протромбин по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Квику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международное нормализованное отношение (INR), активированное частичное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тромбопластиновое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время,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тромбиновое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время, фибриноген плазмы,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антитромбин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III, растворимые комплексы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фибрин-мономера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D-димер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(продукт деградации фибрина), Активированный протеин-С, волчаночный антикоагулянт</w:t>
      </w:r>
      <w:proofErr w:type="gramStart"/>
      <w:r w:rsidRPr="00621DDD">
        <w:rPr>
          <w:rFonts w:asciiTheme="majorHAnsi" w:eastAsia="Times New Roman" w:hAnsiTheme="majorHAnsi" w:cs="Arial"/>
          <w:lang w:eastAsia="ru-RU"/>
        </w:rPr>
        <w:t xml:space="preserve"> С</w:t>
      </w:r>
      <w:proofErr w:type="gramEnd"/>
      <w:r w:rsidRPr="00621DDD">
        <w:rPr>
          <w:rFonts w:asciiTheme="majorHAnsi" w:eastAsia="Times New Roman" w:hAnsiTheme="majorHAnsi" w:cs="Arial"/>
          <w:lang w:eastAsia="ru-RU"/>
        </w:rPr>
        <w:t>дается кровь из вены натощак</w:t>
      </w:r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Анализ крови на гормоны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proofErr w:type="spellStart"/>
      <w:r w:rsidRPr="00621DDD">
        <w:rPr>
          <w:rFonts w:asciiTheme="majorHAnsi" w:eastAsia="Times New Roman" w:hAnsiTheme="majorHAnsi" w:cs="Arial"/>
          <w:lang w:eastAsia="ru-RU"/>
        </w:rPr>
        <w:t>Трийодтиронин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(Т3), тироксин (Т</w:t>
      </w:r>
      <w:proofErr w:type="gramStart"/>
      <w:r w:rsidRPr="00621DDD">
        <w:rPr>
          <w:rFonts w:asciiTheme="majorHAnsi" w:eastAsia="Times New Roman" w:hAnsiTheme="majorHAnsi" w:cs="Arial"/>
          <w:lang w:eastAsia="ru-RU"/>
        </w:rPr>
        <w:t>4</w:t>
      </w:r>
      <w:proofErr w:type="gramEnd"/>
      <w:r w:rsidRPr="00621DDD">
        <w:rPr>
          <w:rFonts w:asciiTheme="majorHAnsi" w:eastAsia="Times New Roman" w:hAnsiTheme="majorHAnsi" w:cs="Arial"/>
          <w:lang w:eastAsia="ru-RU"/>
        </w:rPr>
        <w:t xml:space="preserve">),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тиреотропный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гормон (ТТГ), паратиреоидный гормон (ПТГ), альдостерон, активность ренина плазмы, пролактин и др. Сдается кровь из вены натощак, Накануне исключить перегрузки, стрессы. Непосредственно перед взятием крови желательно находиться в состоянии покоя не менее 30 мин. Кровь на ренин/альдостерон сдавать, находясь в вертикальном положении тела (сидя или стоя) не менее 2 часов. Женские половые гормоны определяются с учетом фазы менструального цикла</w:t>
      </w:r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Маркеры вирусных гепатитов и других инфекций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proofErr w:type="spellStart"/>
      <w:r w:rsidRPr="00621DDD">
        <w:rPr>
          <w:rFonts w:asciiTheme="majorHAnsi" w:eastAsia="Times New Roman" w:hAnsiTheme="majorHAnsi" w:cs="Arial"/>
          <w:lang w:val="en-US" w:eastAsia="ru-RU"/>
        </w:rPr>
        <w:t>HBsAg</w:t>
      </w:r>
      <w:proofErr w:type="spellEnd"/>
      <w:r w:rsidRPr="00621DDD">
        <w:rPr>
          <w:rFonts w:asciiTheme="majorHAnsi" w:eastAsia="Times New Roman" w:hAnsiTheme="majorHAnsi" w:cs="Arial"/>
          <w:lang w:val="en-US" w:eastAsia="ru-RU"/>
        </w:rPr>
        <w:t xml:space="preserve">, Anti-HBs, </w:t>
      </w:r>
      <w:proofErr w:type="spellStart"/>
      <w:r w:rsidRPr="00621DDD">
        <w:rPr>
          <w:rFonts w:asciiTheme="majorHAnsi" w:eastAsia="Times New Roman" w:hAnsiTheme="majorHAnsi" w:cs="Arial"/>
          <w:lang w:val="en-US" w:eastAsia="ru-RU"/>
        </w:rPr>
        <w:t>HBeAg</w:t>
      </w:r>
      <w:proofErr w:type="spellEnd"/>
      <w:r w:rsidRPr="00621DDD">
        <w:rPr>
          <w:rFonts w:asciiTheme="majorHAnsi" w:eastAsia="Times New Roman" w:hAnsiTheme="majorHAnsi" w:cs="Arial"/>
          <w:lang w:val="en-US" w:eastAsia="ru-RU"/>
        </w:rPr>
        <w:t>, Anti-</w:t>
      </w:r>
      <w:proofErr w:type="spellStart"/>
      <w:r w:rsidRPr="00621DDD">
        <w:rPr>
          <w:rFonts w:asciiTheme="majorHAnsi" w:eastAsia="Times New Roman" w:hAnsiTheme="majorHAnsi" w:cs="Arial"/>
          <w:lang w:val="en-US" w:eastAsia="ru-RU"/>
        </w:rPr>
        <w:t>HBe</w:t>
      </w:r>
      <w:proofErr w:type="spellEnd"/>
      <w:r w:rsidRPr="00621DDD">
        <w:rPr>
          <w:rFonts w:asciiTheme="majorHAnsi" w:eastAsia="Times New Roman" w:hAnsiTheme="majorHAnsi" w:cs="Arial"/>
          <w:lang w:val="en-US" w:eastAsia="ru-RU"/>
        </w:rPr>
        <w:t>, Anti-</w:t>
      </w:r>
      <w:proofErr w:type="spellStart"/>
      <w:r w:rsidRPr="00621DDD">
        <w:rPr>
          <w:rFonts w:asciiTheme="majorHAnsi" w:eastAsia="Times New Roman" w:hAnsiTheme="majorHAnsi" w:cs="Arial"/>
          <w:lang w:val="en-US" w:eastAsia="ru-RU"/>
        </w:rPr>
        <w:t>HBcore</w:t>
      </w:r>
      <w:proofErr w:type="spellEnd"/>
      <w:r w:rsidRPr="00621DDD">
        <w:rPr>
          <w:rFonts w:asciiTheme="majorHAnsi" w:eastAsia="Times New Roman" w:hAnsiTheme="majorHAnsi" w:cs="Arial"/>
          <w:lang w:val="en-US" w:eastAsia="ru-RU"/>
        </w:rPr>
        <w:t xml:space="preserve"> total, Anti-</w:t>
      </w:r>
      <w:proofErr w:type="spellStart"/>
      <w:r w:rsidRPr="00621DDD">
        <w:rPr>
          <w:rFonts w:asciiTheme="majorHAnsi" w:eastAsia="Times New Roman" w:hAnsiTheme="majorHAnsi" w:cs="Arial"/>
          <w:lang w:val="en-US" w:eastAsia="ru-RU"/>
        </w:rPr>
        <w:t>HBcore</w:t>
      </w:r>
      <w:proofErr w:type="spellEnd"/>
      <w:r w:rsidRPr="00621DDD">
        <w:rPr>
          <w:rFonts w:asciiTheme="majorHAnsi" w:eastAsia="Times New Roman" w:hAnsiTheme="majorHAnsi" w:cs="Arial"/>
          <w:lang w:val="en-US" w:eastAsia="ru-RU"/>
        </w:rPr>
        <w:t xml:space="preserve"> </w:t>
      </w:r>
      <w:proofErr w:type="spellStart"/>
      <w:r w:rsidRPr="00621DDD">
        <w:rPr>
          <w:rFonts w:asciiTheme="majorHAnsi" w:eastAsia="Times New Roman" w:hAnsiTheme="majorHAnsi" w:cs="Arial"/>
          <w:lang w:val="en-US" w:eastAsia="ru-RU"/>
        </w:rPr>
        <w:t>IgM</w:t>
      </w:r>
      <w:proofErr w:type="spellEnd"/>
      <w:r w:rsidRPr="00621DDD">
        <w:rPr>
          <w:rFonts w:asciiTheme="majorHAnsi" w:eastAsia="Times New Roman" w:hAnsiTheme="majorHAnsi" w:cs="Arial"/>
          <w:lang w:val="en-US" w:eastAsia="ru-RU"/>
        </w:rPr>
        <w:t>, HBV-DNA PCR (</w:t>
      </w:r>
      <w:proofErr w:type="gramStart"/>
      <w:r w:rsidRPr="00621DDD">
        <w:rPr>
          <w:rFonts w:asciiTheme="majorHAnsi" w:eastAsia="Times New Roman" w:hAnsiTheme="majorHAnsi" w:cs="Arial"/>
          <w:lang w:eastAsia="ru-RU"/>
        </w:rPr>
        <w:t>качеств</w:t>
      </w:r>
      <w:r w:rsidRPr="00621DDD">
        <w:rPr>
          <w:rFonts w:asciiTheme="majorHAnsi" w:eastAsia="Times New Roman" w:hAnsiTheme="majorHAnsi" w:cs="Arial"/>
          <w:lang w:val="en-US" w:eastAsia="ru-RU"/>
        </w:rPr>
        <w:t>.,</w:t>
      </w:r>
      <w:proofErr w:type="gramEnd"/>
      <w:r w:rsidRPr="00621DDD">
        <w:rPr>
          <w:rFonts w:asciiTheme="majorHAnsi" w:eastAsia="Times New Roman" w:hAnsiTheme="majorHAnsi" w:cs="Arial"/>
          <w:lang w:val="en-US" w:eastAsia="ru-RU"/>
        </w:rPr>
        <w:t xml:space="preserve">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колич</w:t>
      </w:r>
      <w:proofErr w:type="spellEnd"/>
      <w:r w:rsidRPr="00621DDD">
        <w:rPr>
          <w:rFonts w:asciiTheme="majorHAnsi" w:eastAsia="Times New Roman" w:hAnsiTheme="majorHAnsi" w:cs="Arial"/>
          <w:lang w:val="en-US" w:eastAsia="ru-RU"/>
        </w:rPr>
        <w:t xml:space="preserve">.) </w:t>
      </w:r>
      <w:proofErr w:type="spellStart"/>
      <w:proofErr w:type="gramStart"/>
      <w:r w:rsidRPr="00621DDD">
        <w:rPr>
          <w:rFonts w:asciiTheme="majorHAnsi" w:eastAsia="Times New Roman" w:hAnsiTheme="majorHAnsi" w:cs="Arial"/>
          <w:lang w:eastAsia="ru-RU"/>
        </w:rPr>
        <w:t>Anti-HCV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HCV-RNA (качеств., генотип,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колич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.),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Anti-HIV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реакция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Вассермана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и др. Сдается кровь из вены, подготовки не требуется Ультразвуковое исследование (УЗИ) органов брюшной полости, почек, малого таза (с определением подвижности почек – при дыхании и в положении стоя</w:t>
      </w:r>
      <w:proofErr w:type="gramEnd"/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proofErr w:type="gramStart"/>
      <w:r w:rsidRPr="00621DDD">
        <w:rPr>
          <w:rFonts w:asciiTheme="majorHAnsi" w:eastAsia="Times New Roman" w:hAnsiTheme="majorHAnsi" w:cs="Arial"/>
          <w:b/>
          <w:bCs/>
          <w:lang w:eastAsia="ru-RU"/>
        </w:rPr>
        <w:t>Ультразвуковая</w:t>
      </w:r>
      <w:proofErr w:type="gramEnd"/>
      <w:r w:rsidRPr="00621DDD">
        <w:rPr>
          <w:rFonts w:asciiTheme="majorHAnsi" w:eastAsia="Times New Roman" w:hAnsiTheme="majorHAnsi" w:cs="Arial"/>
          <w:b/>
          <w:bCs/>
          <w:lang w:eastAsia="ru-RU"/>
        </w:rPr>
        <w:t xml:space="preserve"> </w:t>
      </w:r>
      <w:proofErr w:type="spellStart"/>
      <w:r w:rsidRPr="00621DDD">
        <w:rPr>
          <w:rFonts w:asciiTheme="majorHAnsi" w:eastAsia="Times New Roman" w:hAnsiTheme="majorHAnsi" w:cs="Arial"/>
          <w:b/>
          <w:bCs/>
          <w:lang w:eastAsia="ru-RU"/>
        </w:rPr>
        <w:t>допплерография</w:t>
      </w:r>
      <w:proofErr w:type="spellEnd"/>
      <w:r w:rsidRPr="00621DDD">
        <w:rPr>
          <w:rFonts w:asciiTheme="majorHAnsi" w:eastAsia="Times New Roman" w:hAnsiTheme="majorHAnsi" w:cs="Arial"/>
          <w:b/>
          <w:bCs/>
          <w:lang w:eastAsia="ru-RU"/>
        </w:rPr>
        <w:t xml:space="preserve"> (УЗДГ) сосудов почек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 xml:space="preserve"> При склонности к газообразованию в кишечнике за 2 дня до исследования исключить черный хлеб, сырые овощи и фрукты, молочные продукты. Накануне исследования принимать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эспумизан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по 2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капс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. 3 раза в день; если исследование запланировано после 12:00, утром за 4 часа до исследования принять еще 2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капс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.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эспумизана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>. Исследование органов брюшной полости проводится натощак (не есть и не пить, как минимум, 4 часа до исследования). Перед исследованием мочевого пузыря, если он неполный, выпить 2 стакана воды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Подготовка пациентов к рентгенологическому исследованию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Рентгенологическое исследование желудка и двенадцатиперстной кишки (гастроскопия)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>Последний прием пищи не позднее 20 часов накануне. При наличии упорных запоров и метеоризма – вечером накануне исследования: и утром за 1, 5 -2 ч поставить очистительную клизму Утром исключить завтрак, прием лекарственных средств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proofErr w:type="spellStart"/>
      <w:r w:rsidRPr="00621DDD">
        <w:rPr>
          <w:rFonts w:asciiTheme="majorHAnsi" w:eastAsia="Times New Roman" w:hAnsiTheme="majorHAnsi" w:cs="Arial"/>
          <w:b/>
          <w:bCs/>
          <w:lang w:eastAsia="ru-RU"/>
        </w:rPr>
        <w:t>Рентгенологичекое</w:t>
      </w:r>
      <w:proofErr w:type="spellEnd"/>
      <w:r w:rsidRPr="00621DDD">
        <w:rPr>
          <w:rFonts w:asciiTheme="majorHAnsi" w:eastAsia="Times New Roman" w:hAnsiTheme="majorHAnsi" w:cs="Arial"/>
          <w:b/>
          <w:bCs/>
          <w:lang w:eastAsia="ru-RU"/>
        </w:rPr>
        <w:t xml:space="preserve"> исследование почек (экскреторная внутривенная урография)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proofErr w:type="gramStart"/>
      <w:r w:rsidRPr="00621DDD">
        <w:rPr>
          <w:rFonts w:asciiTheme="majorHAnsi" w:eastAsia="Times New Roman" w:hAnsiTheme="majorHAnsi" w:cs="Arial"/>
          <w:lang w:eastAsia="ru-RU"/>
        </w:rPr>
        <w:t>Подготовка - Исключить из рациона продукты, способствующие газообразованию (овощи, фрукты, сладости, молоко, чёрный хлеб).</w:t>
      </w:r>
      <w:proofErr w:type="gramEnd"/>
      <w:r w:rsidRPr="00621DDD">
        <w:rPr>
          <w:rFonts w:asciiTheme="majorHAnsi" w:eastAsia="Times New Roman" w:hAnsiTheme="majorHAnsi" w:cs="Arial"/>
          <w:lang w:eastAsia="ru-RU"/>
        </w:rPr>
        <w:t xml:space="preserve"> По назначению врача-карболен, активированный уголь. Ограничить приём жидкости до 1 листа со второй половины дня накануне исследования. Очистительные клизмы утром и вечером.</w:t>
      </w:r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Подготовка пациентов к эндоскопическим методам исследования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 xml:space="preserve">1. </w:t>
      </w:r>
      <w:proofErr w:type="spellStart"/>
      <w:r w:rsidRPr="00621DDD">
        <w:rPr>
          <w:rFonts w:asciiTheme="majorHAnsi" w:eastAsia="Times New Roman" w:hAnsiTheme="majorHAnsi" w:cs="Arial"/>
          <w:b/>
          <w:bCs/>
          <w:lang w:eastAsia="ru-RU"/>
        </w:rPr>
        <w:t>Эзофагогастродуоденоскопия</w:t>
      </w:r>
      <w:proofErr w:type="spellEnd"/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proofErr w:type="spellStart"/>
      <w:r w:rsidRPr="00621DDD">
        <w:rPr>
          <w:rFonts w:asciiTheme="majorHAnsi" w:eastAsia="Times New Roman" w:hAnsiTheme="majorHAnsi" w:cs="Arial"/>
          <w:lang w:eastAsia="ru-RU"/>
        </w:rPr>
        <w:t>Эзофагогастродуоденоскопия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(ЭГДС) относится к эндоскопическому методу исследования, при котором осматриваются верхние отделы желудочно-кишечного тракта: пищевод, желудок и двенадцатиперстная кишка. Гастроскопия поможет поставить правильный диагноз при многих состояниях, в их числе боль в области желудка, кровотечение, язва, опухоли, затрудненное глотание и многих других.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 xml:space="preserve">Показания к проведению ЭГДС: хронические заболевания пищевода, желудка, луковицы двенадцатиперстной кишки (гастрит, эрозии, язвенная болезнь), болезнь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Менетрие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lastRenderedPageBreak/>
        <w:t>полипоз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желудка и кишечника, пищевод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Барретта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и др.;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предраковые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изменения эпителия пищевода и желудка (метаплазия, дисплазия); наличие жалоб на диспепсию </w:t>
      </w:r>
      <w:proofErr w:type="gramStart"/>
      <w:r w:rsidRPr="00621DDD">
        <w:rPr>
          <w:rFonts w:asciiTheme="majorHAnsi" w:eastAsia="Times New Roman" w:hAnsiTheme="majorHAnsi" w:cs="Arial"/>
          <w:lang w:eastAsia="ru-RU"/>
        </w:rPr>
        <w:t xml:space="preserve">( </w:t>
      </w:r>
      <w:proofErr w:type="gramEnd"/>
      <w:r w:rsidRPr="00621DDD">
        <w:rPr>
          <w:rFonts w:asciiTheme="majorHAnsi" w:eastAsia="Times New Roman" w:hAnsiTheme="majorHAnsi" w:cs="Arial"/>
          <w:lang w:eastAsia="ru-RU"/>
        </w:rPr>
        <w:t xml:space="preserve">отрыжка, изжога, тошнота, дисфагия, отвращение к мясу, повышенное слюноотделение, вздутие живота, чувство тяжести в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эпигастрии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, рвота, болевой синдром); </w:t>
      </w:r>
      <w:proofErr w:type="gramStart"/>
      <w:r w:rsidRPr="00621DDD">
        <w:rPr>
          <w:rFonts w:asciiTheme="majorHAnsi" w:eastAsia="Times New Roman" w:hAnsiTheme="majorHAnsi" w:cs="Arial"/>
          <w:lang w:eastAsia="ru-RU"/>
        </w:rPr>
        <w:t>операции на пищеводе, желудке, двенадцатиперстной кишке в анамнезе; анемия, похудание, длительная лихорадка, немотивированная слабость; наличие черного стула; длительный прием нестероидных противовоспалительных препаратов, гомонов, антикоагулянтов; возраст старше 40 лет, если ранее не проводились обследования, даже при отсутствии жалоб; наличие близких родственников, больных раком желудка.</w:t>
      </w:r>
      <w:proofErr w:type="gramEnd"/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>Подготовка к исследованию: Исследование проводится натощак. Допускается прием лекарственных препаратов с небольшим количеством воды. Перед исследованием необходимо сообщить врачу об имеющейся аллергии на лекарства, если она у Вас имеется и о том, какие лекарственные препараты Вы принимаете.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2. Бронхоскопия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>Бронхоскопия — эндоскопический метод оценки слизистой оболочки и просвета трахеи и бронхов. Диагностическое исследование выполняется с помощью гибких эндоскопов, которые вводятся в просвет трахеи и бронхов.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proofErr w:type="gramStart"/>
      <w:r w:rsidRPr="00621DDD">
        <w:rPr>
          <w:rFonts w:asciiTheme="majorHAnsi" w:eastAsia="Times New Roman" w:hAnsiTheme="majorHAnsi" w:cs="Arial"/>
          <w:lang w:eastAsia="ru-RU"/>
        </w:rPr>
        <w:t>Показания к бронхоскопии хронические заболевания легких (хр. бронхиты, пневмонии, бронхиальная астма, абсцесс легкого и др.); длительный кашель, боли в грудной клетке, длительная лихорадка, слабость, похудание; наличие кровохаркания; изменения на рентгенограммах; подозрение на инородное тело; длительная осиплость голоса; необходимость трахеобронхиальной санации.</w:t>
      </w:r>
      <w:proofErr w:type="gramEnd"/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>Подготовка к бронхоскопии Эндоскопическое исследование выполняется натощак, чтобы избежать случайного заброса остатков пищи или жидкости в дыхательные пути при рвотных движениях или кашле, поэтому последний прием пищи должен быть не позже 21 часа накануне исследования. Утром, в день исследования допускается прием лекарственных средств с небольшим количеством воды. Не забудьте предупредить доктора о наличии аллергии и приеме лекарств.</w:t>
      </w:r>
    </w:p>
    <w:p w:rsidR="00621DDD" w:rsidRPr="00621DDD" w:rsidRDefault="00621DDD" w:rsidP="00621DDD">
      <w:pPr>
        <w:spacing w:after="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Подготовка к УЗИ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Подготовка к УЗИ органов брюшной полости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 xml:space="preserve">Наиболее приемлемое время для исследования - утром натощак. </w:t>
      </w:r>
      <w:proofErr w:type="gramStart"/>
      <w:r w:rsidRPr="00621DDD">
        <w:rPr>
          <w:rFonts w:asciiTheme="majorHAnsi" w:eastAsia="Times New Roman" w:hAnsiTheme="majorHAnsi" w:cs="Arial"/>
          <w:lang w:eastAsia="ru-RU"/>
        </w:rPr>
        <w:t>Если исследование предстоит во второй половине дня, утром допускается легкий завтрак и интервал между приемом пищи и УЗИ не менее 6 часов; За 2-3 дня до обследования рекомендуется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- пирожные, торты);</w:t>
      </w:r>
      <w:proofErr w:type="gramEnd"/>
      <w:r w:rsidRPr="00621DDD">
        <w:rPr>
          <w:rFonts w:asciiTheme="majorHAnsi" w:eastAsia="Times New Roman" w:hAnsiTheme="majorHAnsi" w:cs="Arial"/>
          <w:lang w:eastAsia="ru-RU"/>
        </w:rPr>
        <w:t xml:space="preserve"> При склонности к повышенному газообразованию рекомендуется 2 – 3 дня до исследования принимать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энтеросорбенты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(например, активированный уголь или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эспумизан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по 2 таблетки 3 раза в день).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Подготовка к УЗИ органов малого таза (мочевой пузырь, матка, придатки у женщин)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 xml:space="preserve">Для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трансабдоминального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(через живот) гинекологического УЗИ (ТА) необходима подготовка мочевого пузыря: выпить 1 л негазированной жидкости за 1 час до процедуры; Для </w:t>
      </w:r>
      <w:proofErr w:type="spellStart"/>
      <w:r w:rsidRPr="00621DDD">
        <w:rPr>
          <w:rFonts w:asciiTheme="majorHAnsi" w:eastAsia="Times New Roman" w:hAnsiTheme="majorHAnsi" w:cs="Arial"/>
          <w:lang w:eastAsia="ru-RU"/>
        </w:rPr>
        <w:t>трансвагинального</w:t>
      </w:r>
      <w:proofErr w:type="spellEnd"/>
      <w:r w:rsidRPr="00621DDD">
        <w:rPr>
          <w:rFonts w:asciiTheme="majorHAnsi" w:eastAsia="Times New Roman" w:hAnsiTheme="majorHAnsi" w:cs="Arial"/>
          <w:lang w:eastAsia="ru-RU"/>
        </w:rPr>
        <w:t xml:space="preserve"> (внутриполостного) гинекологического УЗИ (ТВ) специальная подготовка не требуется, исследование проводится при опорожненном мочевом пузыре.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Подготовка к УЗИ мочевого пузыря и простаты у мужчин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>исследование проводится при полном мочевом пузыре, поэтому необходимо выпить 1 л негазированной жидкости за 1 час до процедуры; накануне вечером необходимо провести очистительную клизму;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Подготовка к УЗИ молочных желез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lastRenderedPageBreak/>
        <w:t xml:space="preserve">Первичное профилактическое обследование можно пройти в любой день цикла. Исследование молочных желез с уточняющей целью желательно проводить </w:t>
      </w:r>
      <w:proofErr w:type="gramStart"/>
      <w:r w:rsidRPr="00621DDD">
        <w:rPr>
          <w:rFonts w:asciiTheme="majorHAnsi" w:eastAsia="Times New Roman" w:hAnsiTheme="majorHAnsi" w:cs="Arial"/>
          <w:lang w:eastAsia="ru-RU"/>
        </w:rPr>
        <w:t>в первые</w:t>
      </w:r>
      <w:proofErr w:type="gramEnd"/>
      <w:r w:rsidRPr="00621DDD">
        <w:rPr>
          <w:rFonts w:asciiTheme="majorHAnsi" w:eastAsia="Times New Roman" w:hAnsiTheme="majorHAnsi" w:cs="Arial"/>
          <w:lang w:eastAsia="ru-RU"/>
        </w:rPr>
        <w:t xml:space="preserve"> 10 дней менструального цикла (оптимально 5-7 день).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b/>
          <w:bCs/>
          <w:lang w:eastAsia="ru-RU"/>
        </w:rPr>
        <w:t>УЗИ щитовидной железы, УЗИ мошонки и УЗИ почек</w:t>
      </w:r>
    </w:p>
    <w:p w:rsidR="00621DDD" w:rsidRPr="00621DDD" w:rsidRDefault="00621DDD" w:rsidP="00621DDD">
      <w:pPr>
        <w:spacing w:after="150" w:line="238" w:lineRule="atLeast"/>
        <w:jc w:val="both"/>
        <w:rPr>
          <w:rFonts w:asciiTheme="majorHAnsi" w:eastAsia="Times New Roman" w:hAnsiTheme="majorHAnsi" w:cs="Arial"/>
          <w:lang w:eastAsia="ru-RU"/>
        </w:rPr>
      </w:pPr>
      <w:r w:rsidRPr="00621DDD">
        <w:rPr>
          <w:rFonts w:asciiTheme="majorHAnsi" w:eastAsia="Times New Roman" w:hAnsiTheme="majorHAnsi" w:cs="Arial"/>
          <w:lang w:eastAsia="ru-RU"/>
        </w:rPr>
        <w:t>эти исследования не требуют специальной подготовки.</w:t>
      </w:r>
    </w:p>
    <w:p w:rsidR="000B0A6C" w:rsidRPr="00621DDD" w:rsidRDefault="000B0A6C" w:rsidP="00621DDD">
      <w:pPr>
        <w:jc w:val="both"/>
        <w:rPr>
          <w:rFonts w:asciiTheme="majorHAnsi" w:hAnsiTheme="majorHAnsi"/>
        </w:rPr>
      </w:pPr>
    </w:p>
    <w:sectPr w:rsidR="000B0A6C" w:rsidRPr="00621DDD" w:rsidSect="000B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DDD"/>
    <w:rsid w:val="000B0A6C"/>
    <w:rsid w:val="0062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6C"/>
  </w:style>
  <w:style w:type="paragraph" w:styleId="1">
    <w:name w:val="heading 1"/>
    <w:basedOn w:val="a"/>
    <w:link w:val="10"/>
    <w:uiPriority w:val="9"/>
    <w:qFormat/>
    <w:rsid w:val="00621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DDD"/>
    <w:rPr>
      <w:b/>
      <w:bCs/>
    </w:rPr>
  </w:style>
  <w:style w:type="character" w:styleId="a5">
    <w:name w:val="Emphasis"/>
    <w:basedOn w:val="a0"/>
    <w:uiPriority w:val="20"/>
    <w:qFormat/>
    <w:rsid w:val="00621D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1519</Words>
  <Characters>8663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2016-10-21T06:11:00Z</dcterms:created>
  <dcterms:modified xsi:type="dcterms:W3CDTF">2016-10-21T06:18:00Z</dcterms:modified>
</cp:coreProperties>
</file>