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DD" w:rsidRPr="00621DDD" w:rsidRDefault="00621DDD" w:rsidP="00621DDD">
      <w:pPr>
        <w:spacing w:after="0" w:line="238" w:lineRule="atLeast"/>
        <w:jc w:val="center"/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  <w:t>Правила подготовки к диагностическим исследованиям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b/>
          <w:bCs/>
          <w:lang w:eastAsia="ru-RU"/>
        </w:rPr>
      </w:pP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b/>
          <w:bCs/>
          <w:lang w:eastAsia="ru-RU"/>
        </w:rPr>
      </w:pP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b/>
          <w:bCs/>
          <w:lang w:eastAsia="ru-RU"/>
        </w:rPr>
      </w:pP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Общий анализ крови (развернутый, включая количество тромбоцитов)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Специальной подготовки не требуется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Общий анализ мочи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Анализ мочи по Нечипоренко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Бактериологический посев мочи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Моча собирается в стерильную посуду так же, как для пробы Нечипоренко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spellStart"/>
      <w:r w:rsidRPr="00621DDD">
        <w:rPr>
          <w:rFonts w:asciiTheme="majorHAnsi" w:eastAsia="Times New Roman" w:hAnsiTheme="majorHAnsi" w:cs="Arial"/>
          <w:b/>
          <w:bCs/>
          <w:lang w:eastAsia="ru-RU"/>
        </w:rPr>
        <w:t>Двустаканная</w:t>
      </w:r>
      <w:proofErr w:type="spellEnd"/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 проба – для женщин или </w:t>
      </w:r>
      <w:proofErr w:type="spellStart"/>
      <w:r w:rsidRPr="00621DDD">
        <w:rPr>
          <w:rFonts w:asciiTheme="majorHAnsi" w:eastAsia="Times New Roman" w:hAnsiTheme="majorHAnsi" w:cs="Arial"/>
          <w:b/>
          <w:bCs/>
          <w:lang w:eastAsia="ru-RU"/>
        </w:rPr>
        <w:t>трехстаканная</w:t>
      </w:r>
      <w:proofErr w:type="spellEnd"/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 проба – для мужчин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Утром после пробуждения обработать теплой водой с мылом наружные половые органы и промежность, после чего собрать мочу следующим образом: небольшая начальная порция мочи собирается в банку №1, вторая (основная по объему) часть собирается в банку №2; у мужчин в конце мочеиспускания последняя порция собирается в банку №3. Время от сбора мочи до доставки ее в лабораторию не должно превышать 1-2 часов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Проба </w:t>
      </w:r>
      <w:proofErr w:type="spellStart"/>
      <w:r w:rsidRPr="00621DDD">
        <w:rPr>
          <w:rFonts w:asciiTheme="majorHAnsi" w:eastAsia="Times New Roman" w:hAnsiTheme="majorHAnsi" w:cs="Arial"/>
          <w:b/>
          <w:bCs/>
          <w:lang w:eastAsia="ru-RU"/>
        </w:rPr>
        <w:t>Реберга</w:t>
      </w:r>
      <w:proofErr w:type="spellEnd"/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 xml:space="preserve">Собирается суточная моча, также как для анализа на суточный белок. Не забудьте точно измерить объем суточной мочи! Утром, когда закончен сбор суточной мочи, необходимо сдать кровь из вены на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креатинин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>. Для точности исследования объем суточной мочи должен быть не менее 1000 мл, для чего в день пробы надо выпить не менее 1,5 литров жидкости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Анализ мочи по </w:t>
      </w:r>
      <w:proofErr w:type="spellStart"/>
      <w:r w:rsidRPr="00621DDD">
        <w:rPr>
          <w:rFonts w:asciiTheme="majorHAnsi" w:eastAsia="Times New Roman" w:hAnsiTheme="majorHAnsi" w:cs="Arial"/>
          <w:b/>
          <w:bCs/>
          <w:lang w:eastAsia="ru-RU"/>
        </w:rPr>
        <w:t>Зимницкому</w:t>
      </w:r>
      <w:proofErr w:type="spellEnd"/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Биохимический анализ крови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spellStart"/>
      <w:r w:rsidRPr="00621DDD">
        <w:rPr>
          <w:rFonts w:asciiTheme="majorHAnsi" w:eastAsia="Times New Roman" w:hAnsiTheme="majorHAnsi" w:cs="Arial"/>
          <w:lang w:eastAsia="ru-RU"/>
        </w:rPr>
        <w:t>креатинин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мочевина, мочевая кислота, калий, натрий, общий белок, альбумин, общий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холе-стерин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фракции холестерина,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триглицериды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глюкоза, общий и прямой билирубин,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пече-ночные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ферменты (щелочная фосфатаза, </w:t>
      </w:r>
      <w:proofErr w:type="gramStart"/>
      <w:r w:rsidRPr="00621DDD">
        <w:rPr>
          <w:rFonts w:asciiTheme="majorHAnsi" w:eastAsia="Times New Roman" w:hAnsiTheme="majorHAnsi" w:cs="Arial"/>
          <w:lang w:eastAsia="ru-RU"/>
        </w:rPr>
        <w:t>γ-</w:t>
      </w:r>
      <w:proofErr w:type="gramEnd"/>
      <w:r w:rsidRPr="00621DDD">
        <w:rPr>
          <w:rFonts w:asciiTheme="majorHAnsi" w:eastAsia="Times New Roman" w:hAnsiTheme="majorHAnsi" w:cs="Arial"/>
          <w:lang w:eastAsia="ru-RU"/>
        </w:rPr>
        <w:t xml:space="preserve">ГТ,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АсАТ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АлАТ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холинэстераза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), ЛДГ, КФК,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каль-ций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фосфор, магний, железо, ОЖСС или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трансферрин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ферритин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витамин В12,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фолиевая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кислота,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С-реактивный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белок,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гомоцистеин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гликированный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гемоглобин (HbA1С) Сдается кровь из вены натощак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spellStart"/>
      <w:r w:rsidRPr="00621DDD">
        <w:rPr>
          <w:rFonts w:asciiTheme="majorHAnsi" w:eastAsia="Times New Roman" w:hAnsiTheme="majorHAnsi" w:cs="Arial"/>
          <w:b/>
          <w:bCs/>
          <w:lang w:eastAsia="ru-RU"/>
        </w:rPr>
        <w:t>Иммуноэлектрофорез</w:t>
      </w:r>
      <w:proofErr w:type="spellEnd"/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 сыворотки крови и мочи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Собирается суточная моча, после чего утром сдается кровь из вены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Иммунологические анализы крови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 xml:space="preserve">Иммуноглобулины: </w:t>
      </w:r>
      <w:proofErr w:type="spellStart"/>
      <w:proofErr w:type="gramStart"/>
      <w:r w:rsidRPr="00621DDD">
        <w:rPr>
          <w:rFonts w:asciiTheme="majorHAnsi" w:eastAsia="Times New Roman" w:hAnsiTheme="majorHAnsi" w:cs="Arial"/>
          <w:lang w:eastAsia="ru-RU"/>
        </w:rPr>
        <w:t>IgA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IgM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IgG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; комплемент,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криоглобулины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антитела к цитоплазме нейтрофилов (ANCA –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IgM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IgG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),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ревматоидный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фактор, антитела к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нативной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и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денатуриро-ванной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ДНК,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антинуклеарный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фактор, антитела к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кардиолипину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(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IgM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IgG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), антитела к </w:t>
      </w:r>
      <w:r w:rsidRPr="00621DDD">
        <w:rPr>
          <w:rFonts w:asciiTheme="majorHAnsi" w:eastAsia="Times New Roman" w:hAnsiTheme="majorHAnsi" w:cs="Arial"/>
          <w:lang w:eastAsia="ru-RU"/>
        </w:rPr>
        <w:lastRenderedPageBreak/>
        <w:t>бета2-гликопротеину-I (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IgM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IgG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>) и др. Сдается кровь из вены; для некоторых анализов необходимо, чтобы от последнего приема пищи прошло не менее 8 часов</w:t>
      </w:r>
      <w:proofErr w:type="gramEnd"/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spellStart"/>
      <w:r w:rsidRPr="00621DDD">
        <w:rPr>
          <w:rFonts w:asciiTheme="majorHAnsi" w:eastAsia="Times New Roman" w:hAnsiTheme="majorHAnsi" w:cs="Arial"/>
          <w:b/>
          <w:bCs/>
          <w:lang w:eastAsia="ru-RU"/>
        </w:rPr>
        <w:t>Коагулологический</w:t>
      </w:r>
      <w:proofErr w:type="spellEnd"/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 анализ крови (исследование свертывающей системы)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 xml:space="preserve">Протромбин по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Квику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международное нормализованное отношение (INR), активированное частичное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тромбопластиновое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время,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тромбиновое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время, фибриноген плазмы,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антитромбин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III, растворимые комплексы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фибрин-мономера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D-димер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(продукт деградации фибрина), Активированный протеин-С, волчаночный антикоагулянт</w:t>
      </w:r>
      <w:proofErr w:type="gramStart"/>
      <w:r w:rsidRPr="00621DDD">
        <w:rPr>
          <w:rFonts w:asciiTheme="majorHAnsi" w:eastAsia="Times New Roman" w:hAnsiTheme="majorHAnsi" w:cs="Arial"/>
          <w:lang w:eastAsia="ru-RU"/>
        </w:rPr>
        <w:t xml:space="preserve"> С</w:t>
      </w:r>
      <w:proofErr w:type="gramEnd"/>
      <w:r w:rsidRPr="00621DDD">
        <w:rPr>
          <w:rFonts w:asciiTheme="majorHAnsi" w:eastAsia="Times New Roman" w:hAnsiTheme="majorHAnsi" w:cs="Arial"/>
          <w:lang w:eastAsia="ru-RU"/>
        </w:rPr>
        <w:t>дается кровь из вены натощак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Анализ крови на гормоны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spellStart"/>
      <w:r w:rsidRPr="00621DDD">
        <w:rPr>
          <w:rFonts w:asciiTheme="majorHAnsi" w:eastAsia="Times New Roman" w:hAnsiTheme="majorHAnsi" w:cs="Arial"/>
          <w:lang w:eastAsia="ru-RU"/>
        </w:rPr>
        <w:t>Трийодтиронин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(Т3), тироксин (Т</w:t>
      </w:r>
      <w:proofErr w:type="gramStart"/>
      <w:r w:rsidRPr="00621DDD">
        <w:rPr>
          <w:rFonts w:asciiTheme="majorHAnsi" w:eastAsia="Times New Roman" w:hAnsiTheme="majorHAnsi" w:cs="Arial"/>
          <w:lang w:eastAsia="ru-RU"/>
        </w:rPr>
        <w:t>4</w:t>
      </w:r>
      <w:proofErr w:type="gramEnd"/>
      <w:r w:rsidRPr="00621DDD">
        <w:rPr>
          <w:rFonts w:asciiTheme="majorHAnsi" w:eastAsia="Times New Roman" w:hAnsiTheme="majorHAnsi" w:cs="Arial"/>
          <w:lang w:eastAsia="ru-RU"/>
        </w:rPr>
        <w:t xml:space="preserve">),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тиреотропный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гормон (ТТГ), паратиреоидный гормон (ПТГ), альдостерон, активность ренина плазмы, пролактин и др.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Маркеры вирусных гепатитов и других инфекций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spellStart"/>
      <w:r w:rsidRPr="00621DDD">
        <w:rPr>
          <w:rFonts w:asciiTheme="majorHAnsi" w:eastAsia="Times New Roman" w:hAnsiTheme="majorHAnsi" w:cs="Arial"/>
          <w:lang w:val="en-US" w:eastAsia="ru-RU"/>
        </w:rPr>
        <w:t>HBsAg</w:t>
      </w:r>
      <w:proofErr w:type="spellEnd"/>
      <w:r w:rsidRPr="00621DDD">
        <w:rPr>
          <w:rFonts w:asciiTheme="majorHAnsi" w:eastAsia="Times New Roman" w:hAnsiTheme="majorHAnsi" w:cs="Arial"/>
          <w:lang w:val="en-US" w:eastAsia="ru-RU"/>
        </w:rPr>
        <w:t xml:space="preserve">, Anti-HBs, </w:t>
      </w:r>
      <w:proofErr w:type="spellStart"/>
      <w:r w:rsidRPr="00621DDD">
        <w:rPr>
          <w:rFonts w:asciiTheme="majorHAnsi" w:eastAsia="Times New Roman" w:hAnsiTheme="majorHAnsi" w:cs="Arial"/>
          <w:lang w:val="en-US" w:eastAsia="ru-RU"/>
        </w:rPr>
        <w:t>HBeAg</w:t>
      </w:r>
      <w:proofErr w:type="spellEnd"/>
      <w:r w:rsidRPr="00621DDD">
        <w:rPr>
          <w:rFonts w:asciiTheme="majorHAnsi" w:eastAsia="Times New Roman" w:hAnsiTheme="majorHAnsi" w:cs="Arial"/>
          <w:lang w:val="en-US" w:eastAsia="ru-RU"/>
        </w:rPr>
        <w:t>, Anti-</w:t>
      </w:r>
      <w:proofErr w:type="spellStart"/>
      <w:r w:rsidRPr="00621DDD">
        <w:rPr>
          <w:rFonts w:asciiTheme="majorHAnsi" w:eastAsia="Times New Roman" w:hAnsiTheme="majorHAnsi" w:cs="Arial"/>
          <w:lang w:val="en-US" w:eastAsia="ru-RU"/>
        </w:rPr>
        <w:t>HBe</w:t>
      </w:r>
      <w:proofErr w:type="spellEnd"/>
      <w:r w:rsidRPr="00621DDD">
        <w:rPr>
          <w:rFonts w:asciiTheme="majorHAnsi" w:eastAsia="Times New Roman" w:hAnsiTheme="majorHAnsi" w:cs="Arial"/>
          <w:lang w:val="en-US" w:eastAsia="ru-RU"/>
        </w:rPr>
        <w:t>, Anti-</w:t>
      </w:r>
      <w:proofErr w:type="spellStart"/>
      <w:r w:rsidRPr="00621DDD">
        <w:rPr>
          <w:rFonts w:asciiTheme="majorHAnsi" w:eastAsia="Times New Roman" w:hAnsiTheme="majorHAnsi" w:cs="Arial"/>
          <w:lang w:val="en-US" w:eastAsia="ru-RU"/>
        </w:rPr>
        <w:t>HBcore</w:t>
      </w:r>
      <w:proofErr w:type="spellEnd"/>
      <w:r w:rsidRPr="00621DDD">
        <w:rPr>
          <w:rFonts w:asciiTheme="majorHAnsi" w:eastAsia="Times New Roman" w:hAnsiTheme="majorHAnsi" w:cs="Arial"/>
          <w:lang w:val="en-US" w:eastAsia="ru-RU"/>
        </w:rPr>
        <w:t xml:space="preserve"> total, Anti-</w:t>
      </w:r>
      <w:proofErr w:type="spellStart"/>
      <w:r w:rsidRPr="00621DDD">
        <w:rPr>
          <w:rFonts w:asciiTheme="majorHAnsi" w:eastAsia="Times New Roman" w:hAnsiTheme="majorHAnsi" w:cs="Arial"/>
          <w:lang w:val="en-US" w:eastAsia="ru-RU"/>
        </w:rPr>
        <w:t>HBcore</w:t>
      </w:r>
      <w:proofErr w:type="spellEnd"/>
      <w:r w:rsidRPr="00621DDD">
        <w:rPr>
          <w:rFonts w:asciiTheme="majorHAnsi" w:eastAsia="Times New Roman" w:hAnsiTheme="majorHAnsi" w:cs="Arial"/>
          <w:lang w:val="en-US" w:eastAsia="ru-RU"/>
        </w:rPr>
        <w:t xml:space="preserve"> </w:t>
      </w:r>
      <w:proofErr w:type="spellStart"/>
      <w:r w:rsidRPr="00621DDD">
        <w:rPr>
          <w:rFonts w:asciiTheme="majorHAnsi" w:eastAsia="Times New Roman" w:hAnsiTheme="majorHAnsi" w:cs="Arial"/>
          <w:lang w:val="en-US" w:eastAsia="ru-RU"/>
        </w:rPr>
        <w:t>IgM</w:t>
      </w:r>
      <w:proofErr w:type="spellEnd"/>
      <w:r w:rsidRPr="00621DDD">
        <w:rPr>
          <w:rFonts w:asciiTheme="majorHAnsi" w:eastAsia="Times New Roman" w:hAnsiTheme="majorHAnsi" w:cs="Arial"/>
          <w:lang w:val="en-US" w:eastAsia="ru-RU"/>
        </w:rPr>
        <w:t>, HBV-DNA PCR (</w:t>
      </w:r>
      <w:proofErr w:type="gramStart"/>
      <w:r w:rsidRPr="00621DDD">
        <w:rPr>
          <w:rFonts w:asciiTheme="majorHAnsi" w:eastAsia="Times New Roman" w:hAnsiTheme="majorHAnsi" w:cs="Arial"/>
          <w:lang w:eastAsia="ru-RU"/>
        </w:rPr>
        <w:t>качеств</w:t>
      </w:r>
      <w:r w:rsidRPr="00621DDD">
        <w:rPr>
          <w:rFonts w:asciiTheme="majorHAnsi" w:eastAsia="Times New Roman" w:hAnsiTheme="majorHAnsi" w:cs="Arial"/>
          <w:lang w:val="en-US" w:eastAsia="ru-RU"/>
        </w:rPr>
        <w:t>.,</w:t>
      </w:r>
      <w:proofErr w:type="gramEnd"/>
      <w:r w:rsidRPr="00621DDD">
        <w:rPr>
          <w:rFonts w:asciiTheme="majorHAnsi" w:eastAsia="Times New Roman" w:hAnsiTheme="majorHAnsi" w:cs="Arial"/>
          <w:lang w:val="en-US" w:eastAsia="ru-RU"/>
        </w:rPr>
        <w:t xml:space="preserve">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колич</w:t>
      </w:r>
      <w:proofErr w:type="spellEnd"/>
      <w:r w:rsidRPr="00621DDD">
        <w:rPr>
          <w:rFonts w:asciiTheme="majorHAnsi" w:eastAsia="Times New Roman" w:hAnsiTheme="majorHAnsi" w:cs="Arial"/>
          <w:lang w:val="en-US" w:eastAsia="ru-RU"/>
        </w:rPr>
        <w:t xml:space="preserve">.) </w:t>
      </w:r>
      <w:proofErr w:type="spellStart"/>
      <w:proofErr w:type="gramStart"/>
      <w:r w:rsidRPr="00621DDD">
        <w:rPr>
          <w:rFonts w:asciiTheme="majorHAnsi" w:eastAsia="Times New Roman" w:hAnsiTheme="majorHAnsi" w:cs="Arial"/>
          <w:lang w:eastAsia="ru-RU"/>
        </w:rPr>
        <w:t>Anti-HCV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HCV-RNA (качеств., генотип,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колич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.),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Anti-HIV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реакция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Вассермана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и др. Сдается кровь из вены, подготовки не требуется Ультразвуковое исследование (УЗИ) органов брюшной полости, почек, малого таза (с определением подвижности почек – при дыхании и в положении стоя</w:t>
      </w:r>
      <w:proofErr w:type="gramEnd"/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gramStart"/>
      <w:r w:rsidRPr="00621DDD">
        <w:rPr>
          <w:rFonts w:asciiTheme="majorHAnsi" w:eastAsia="Times New Roman" w:hAnsiTheme="majorHAnsi" w:cs="Arial"/>
          <w:b/>
          <w:bCs/>
          <w:lang w:eastAsia="ru-RU"/>
        </w:rPr>
        <w:t>Ультразвуковая</w:t>
      </w:r>
      <w:proofErr w:type="gramEnd"/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 </w:t>
      </w:r>
      <w:proofErr w:type="spellStart"/>
      <w:r w:rsidRPr="00621DDD">
        <w:rPr>
          <w:rFonts w:asciiTheme="majorHAnsi" w:eastAsia="Times New Roman" w:hAnsiTheme="majorHAnsi" w:cs="Arial"/>
          <w:b/>
          <w:bCs/>
          <w:lang w:eastAsia="ru-RU"/>
        </w:rPr>
        <w:t>допплерография</w:t>
      </w:r>
      <w:proofErr w:type="spellEnd"/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 (УЗДГ) сосудов почек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 xml:space="preserve"> 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эспумизан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по 2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капс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. 3 раза в день; если исследование запланировано после 12:00, утром за 4 часа до исследования принять еще 2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капс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.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эспумизана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>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Подготовка пациентов к рентгенологическому исследованию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Рентгенологическое исследование желудка и двенадцатиперстной кишки (гастроскопия)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Утром исключить завтрак, прием лекарственных средств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spellStart"/>
      <w:r w:rsidRPr="00621DDD">
        <w:rPr>
          <w:rFonts w:asciiTheme="majorHAnsi" w:eastAsia="Times New Roman" w:hAnsiTheme="majorHAnsi" w:cs="Arial"/>
          <w:b/>
          <w:bCs/>
          <w:lang w:eastAsia="ru-RU"/>
        </w:rPr>
        <w:t>Рентгенологичекое</w:t>
      </w:r>
      <w:proofErr w:type="spellEnd"/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 исследование почек (экскреторная внутривенная урография)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gramStart"/>
      <w:r w:rsidRPr="00621DDD">
        <w:rPr>
          <w:rFonts w:asciiTheme="majorHAnsi" w:eastAsia="Times New Roman" w:hAnsiTheme="majorHAnsi" w:cs="Arial"/>
          <w:lang w:eastAsia="ru-RU"/>
        </w:rPr>
        <w:t>Подготовка - Исключить из рациона продукты, способствующие газообразованию (овощи, фрукты, сладости, молоко, чёрный хлеб).</w:t>
      </w:r>
      <w:proofErr w:type="gramEnd"/>
      <w:r w:rsidRPr="00621DDD">
        <w:rPr>
          <w:rFonts w:asciiTheme="majorHAnsi" w:eastAsia="Times New Roman" w:hAnsiTheme="majorHAnsi" w:cs="Arial"/>
          <w:lang w:eastAsia="ru-RU"/>
        </w:rPr>
        <w:t xml:space="preserve"> По назначению врача-карболен, активированный уголь. Ограничить приём жидкости до 1 листа со второй половины дня накануне исследования. Очистительные клизмы утром и вечером.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Подготовка пациентов к эндоскопическим методам исследования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 xml:space="preserve">1. </w:t>
      </w:r>
      <w:proofErr w:type="spellStart"/>
      <w:r w:rsidRPr="00621DDD">
        <w:rPr>
          <w:rFonts w:asciiTheme="majorHAnsi" w:eastAsia="Times New Roman" w:hAnsiTheme="majorHAnsi" w:cs="Arial"/>
          <w:b/>
          <w:bCs/>
          <w:lang w:eastAsia="ru-RU"/>
        </w:rPr>
        <w:t>Эзофагогастродуоденоскопия</w:t>
      </w:r>
      <w:proofErr w:type="spellEnd"/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spellStart"/>
      <w:r w:rsidRPr="00621DDD">
        <w:rPr>
          <w:rFonts w:asciiTheme="majorHAnsi" w:eastAsia="Times New Roman" w:hAnsiTheme="majorHAnsi" w:cs="Arial"/>
          <w:lang w:eastAsia="ru-RU"/>
        </w:rPr>
        <w:t>Эзофагогастродуоденоскопия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 xml:space="preserve">Показания к проведению ЭГДС: хронические заболевания пищевода, желудка, луковицы двенадцатиперстной кишки (гастрит, эрозии, язвенная болезнь), болезнь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Менетрие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lastRenderedPageBreak/>
        <w:t>полипоз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желудка и кишечника, пищевод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Барретта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и др.;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предраковые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изменения эпителия пищевода и желудка (метаплазия, дисплазия); наличие жалоб на диспепсию </w:t>
      </w:r>
      <w:proofErr w:type="gramStart"/>
      <w:r w:rsidRPr="00621DDD">
        <w:rPr>
          <w:rFonts w:asciiTheme="majorHAnsi" w:eastAsia="Times New Roman" w:hAnsiTheme="majorHAnsi" w:cs="Arial"/>
          <w:lang w:eastAsia="ru-RU"/>
        </w:rPr>
        <w:t xml:space="preserve">( </w:t>
      </w:r>
      <w:proofErr w:type="gramEnd"/>
      <w:r w:rsidRPr="00621DDD">
        <w:rPr>
          <w:rFonts w:asciiTheme="majorHAnsi" w:eastAsia="Times New Roman" w:hAnsiTheme="majorHAnsi" w:cs="Arial"/>
          <w:lang w:eastAsia="ru-RU"/>
        </w:rPr>
        <w:t xml:space="preserve">отрыжка, изжога, тошнота, дисфагия, отвращение к мясу, повышенное слюноотделение, вздутие живота, чувство тяжести в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эпигастрии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, рвота, болевой синдром); </w:t>
      </w:r>
      <w:proofErr w:type="gramStart"/>
      <w:r w:rsidRPr="00621DDD">
        <w:rPr>
          <w:rFonts w:asciiTheme="majorHAnsi" w:eastAsia="Times New Roman" w:hAnsiTheme="majorHAnsi" w:cs="Arial"/>
          <w:lang w:eastAsia="ru-RU"/>
        </w:rPr>
        <w:t>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  <w:proofErr w:type="gramEnd"/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2. Бронхоскопия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proofErr w:type="gramStart"/>
      <w:r w:rsidRPr="00621DDD">
        <w:rPr>
          <w:rFonts w:asciiTheme="majorHAnsi" w:eastAsia="Times New Roman" w:hAnsiTheme="majorHAnsi" w:cs="Arial"/>
          <w:lang w:eastAsia="ru-RU"/>
        </w:rPr>
        <w:t>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  <w:proofErr w:type="gramEnd"/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621DDD" w:rsidRPr="00621DDD" w:rsidRDefault="00621DDD" w:rsidP="00621DDD">
      <w:pPr>
        <w:spacing w:after="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Подготовка к УЗИ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Подготовка к УЗИ органов брюшной полости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 xml:space="preserve">Наиболее приемлемое время для исследования - утром натощак. </w:t>
      </w:r>
      <w:proofErr w:type="gramStart"/>
      <w:r w:rsidRPr="00621DDD">
        <w:rPr>
          <w:rFonts w:asciiTheme="majorHAnsi" w:eastAsia="Times New Roman" w:hAnsiTheme="majorHAnsi" w:cs="Arial"/>
          <w:lang w:eastAsia="ru-RU"/>
        </w:rPr>
        <w:t>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</w:t>
      </w:r>
      <w:proofErr w:type="gramEnd"/>
      <w:r w:rsidRPr="00621DDD">
        <w:rPr>
          <w:rFonts w:asciiTheme="majorHAnsi" w:eastAsia="Times New Roman" w:hAnsiTheme="majorHAnsi" w:cs="Arial"/>
          <w:lang w:eastAsia="ru-RU"/>
        </w:rPr>
        <w:t xml:space="preserve"> При склонности к повышенному газообразованию рекомендуется 2 – 3 дня до исследования принимать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энтеросорбенты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(например, активированный уголь или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эспумизан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по 2 таблетки 3 раза в день).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Подготовка к УЗИ органов малого таза (мочевой пузырь, матка, придатки у женщин)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 xml:space="preserve">Для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трансабдоминального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процедуры; Для </w:t>
      </w:r>
      <w:proofErr w:type="spellStart"/>
      <w:r w:rsidRPr="00621DDD">
        <w:rPr>
          <w:rFonts w:asciiTheme="majorHAnsi" w:eastAsia="Times New Roman" w:hAnsiTheme="majorHAnsi" w:cs="Arial"/>
          <w:lang w:eastAsia="ru-RU"/>
        </w:rPr>
        <w:t>трансвагинального</w:t>
      </w:r>
      <w:proofErr w:type="spellEnd"/>
      <w:r w:rsidRPr="00621DDD">
        <w:rPr>
          <w:rFonts w:asciiTheme="majorHAnsi" w:eastAsia="Times New Roman" w:hAnsiTheme="majorHAnsi" w:cs="Arial"/>
          <w:lang w:eastAsia="ru-RU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пузыре.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Подготовка к УЗИ мочевого пузыря и простаты у мужчин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Подготовка к УЗИ молочных желез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lastRenderedPageBreak/>
        <w:t xml:space="preserve">Первичное профилактическое обследование можно пройти в любой день цикла. Исследование молочных желез с уточняющей целью желательно проводить </w:t>
      </w:r>
      <w:proofErr w:type="gramStart"/>
      <w:r w:rsidRPr="00621DDD">
        <w:rPr>
          <w:rFonts w:asciiTheme="majorHAnsi" w:eastAsia="Times New Roman" w:hAnsiTheme="majorHAnsi" w:cs="Arial"/>
          <w:lang w:eastAsia="ru-RU"/>
        </w:rPr>
        <w:t>в первые</w:t>
      </w:r>
      <w:proofErr w:type="gramEnd"/>
      <w:r w:rsidRPr="00621DDD">
        <w:rPr>
          <w:rFonts w:asciiTheme="majorHAnsi" w:eastAsia="Times New Roman" w:hAnsiTheme="majorHAnsi" w:cs="Arial"/>
          <w:lang w:eastAsia="ru-RU"/>
        </w:rPr>
        <w:t xml:space="preserve"> 10 дней менструального цикла (оптимально 5-7 день).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b/>
          <w:bCs/>
          <w:lang w:eastAsia="ru-RU"/>
        </w:rPr>
        <w:t>УЗИ щитовидной железы, УЗИ мошонки и УЗИ почек</w:t>
      </w:r>
    </w:p>
    <w:p w:rsidR="00621DDD" w:rsidRPr="00621DDD" w:rsidRDefault="00621DDD" w:rsidP="00621DDD">
      <w:pPr>
        <w:spacing w:after="150" w:line="238" w:lineRule="atLeast"/>
        <w:jc w:val="both"/>
        <w:rPr>
          <w:rFonts w:asciiTheme="majorHAnsi" w:eastAsia="Times New Roman" w:hAnsiTheme="majorHAnsi" w:cs="Arial"/>
          <w:lang w:eastAsia="ru-RU"/>
        </w:rPr>
      </w:pPr>
      <w:r w:rsidRPr="00621DDD">
        <w:rPr>
          <w:rFonts w:asciiTheme="majorHAnsi" w:eastAsia="Times New Roman" w:hAnsiTheme="majorHAnsi" w:cs="Arial"/>
          <w:lang w:eastAsia="ru-RU"/>
        </w:rPr>
        <w:t>эти исследования не требуют специальной подготовки.</w:t>
      </w:r>
    </w:p>
    <w:p w:rsidR="000B0A6C" w:rsidRPr="00621DDD" w:rsidRDefault="000B0A6C" w:rsidP="00621DDD">
      <w:pPr>
        <w:jc w:val="both"/>
        <w:rPr>
          <w:rFonts w:asciiTheme="majorHAnsi" w:hAnsiTheme="majorHAnsi"/>
        </w:rPr>
      </w:pPr>
    </w:p>
    <w:sectPr w:rsidR="000B0A6C" w:rsidRPr="00621DDD" w:rsidSect="000B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DD"/>
    <w:rsid w:val="000B0A6C"/>
    <w:rsid w:val="0062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C"/>
  </w:style>
  <w:style w:type="paragraph" w:styleId="1">
    <w:name w:val="heading 1"/>
    <w:basedOn w:val="a"/>
    <w:link w:val="10"/>
    <w:uiPriority w:val="9"/>
    <w:qFormat/>
    <w:rsid w:val="00621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DDD"/>
    <w:rPr>
      <w:b/>
      <w:bCs/>
    </w:rPr>
  </w:style>
  <w:style w:type="character" w:styleId="a5">
    <w:name w:val="Emphasis"/>
    <w:basedOn w:val="a0"/>
    <w:uiPriority w:val="20"/>
    <w:qFormat/>
    <w:rsid w:val="00621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1519</Words>
  <Characters>8663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2016-10-21T06:11:00Z</dcterms:created>
  <dcterms:modified xsi:type="dcterms:W3CDTF">2016-10-21T06:18:00Z</dcterms:modified>
</cp:coreProperties>
</file>